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prawa</w:t>
      </w:r>
    </w:p>
    <w:p>
      <w:pPr>
        <w:pStyle w:val="Subtitle"/>
      </w:pPr>
      <w:r>
        <w:t xml:space="preserve">Metoda dogmatycznoprawna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dogmatycznoprawnej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prawa”.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prawo; imię i nazwisko, nr albumu; tytuł pracy; „praca licencjacka”; promotor; miejscowość i rok.]</w:t>
      </w:r>
    </w:p>
    <w:bookmarkEnd w:id="20"/>
    <w:bookmarkStart w:id="21" w:name="wykaz-skrótów"/>
    <w:p>
      <w:pPr>
        <w:pStyle w:val="Heading1"/>
      </w:pPr>
      <w:r>
        <w:t xml:space="preserve">Wykaz skrótów</w:t>
      </w:r>
    </w:p>
    <w:p>
      <w:pPr>
        <w:pStyle w:val="FirstParagraph"/>
      </w:pPr>
      <w:r>
        <w:rPr>
          <w:i/>
          <w:iCs/>
        </w:rPr>
        <w:t xml:space="preserve">[np. k.k. – Kodeks karny; k.c. – Kodeks cywilny; SN – Sąd Najwyższy; Dz.U. – Dziennik Ustaw.]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Cel i zakres pracy, główny problem prawny, teza, zastosowana metoda (dogmatycznoprawna), zapowiedź rozdziałów. Bez rozstrzygnięć.]</w:t>
      </w:r>
    </w:p>
    <w:bookmarkEnd w:id="22"/>
    <w:bookmarkStart w:id="25" w:name="rozdział-i.-pojęcie-i-geneza-instytucji"/>
    <w:p>
      <w:pPr>
        <w:pStyle w:val="Heading1"/>
      </w:pPr>
      <w:r>
        <w:t xml:space="preserve">Rozdział I. Pojęcie i geneza [instytucji]</w:t>
      </w:r>
    </w:p>
    <w:p>
      <w:pPr>
        <w:pStyle w:val="FirstParagraph"/>
      </w:pPr>
      <w:r>
        <w:rPr>
          <w:i/>
          <w:iCs/>
        </w:rPr>
        <w:t xml:space="preserve">[Definicja instytucji, jej charakter prawny, rys historyczny / umiejscowienie w systemie prawa. Twierdzenia popieraj przepisami, doktryną i orzecznictwem — z przypisami.]</w:t>
      </w:r>
    </w:p>
    <w:bookmarkStart w:id="23" w:name="pojęcie-i-charakter-prawny"/>
    <w:p>
      <w:pPr>
        <w:pStyle w:val="Heading2"/>
      </w:pPr>
      <w:r>
        <w:t xml:space="preserve">1.1. [Pojęcie i charakter prawny]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geneza-umiejscowienie-w-systemie-prawa"/>
    <w:p>
      <w:pPr>
        <w:pStyle w:val="Heading2"/>
      </w:pPr>
      <w:r>
        <w:t xml:space="preserve">1.2. [Geneza / umiejscowienie w systemie prawa]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4"/>
    <w:bookmarkEnd w:id="25"/>
    <w:bookmarkStart w:id="28" w:name="X18b9cc5db5ac73da5776a1040298e008067549c"/>
    <w:p>
      <w:pPr>
        <w:pStyle w:val="Heading1"/>
      </w:pPr>
      <w:r>
        <w:t xml:space="preserve">Rozdział II. Przesłanki (znamiona) [instytucji]</w:t>
      </w:r>
    </w:p>
    <w:p>
      <w:pPr>
        <w:pStyle w:val="FirstParagraph"/>
      </w:pPr>
      <w:r>
        <w:rPr>
          <w:i/>
          <w:iCs/>
        </w:rPr>
        <w:t xml:space="preserve">[Analiza poszczególnych przesłanek na gruncie przepisu, z poglądami doktryny i orzecznictwem.]</w:t>
      </w:r>
    </w:p>
    <w:bookmarkStart w:id="26" w:name="przesłanka-pierwsza"/>
    <w:p>
      <w:pPr>
        <w:pStyle w:val="Heading2"/>
      </w:pPr>
      <w:r>
        <w:t xml:space="preserve">2.1. [Przesłanka pierwsza]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6"/>
    <w:bookmarkStart w:id="27" w:name="przesłanka-druga"/>
    <w:p>
      <w:pPr>
        <w:pStyle w:val="Heading2"/>
      </w:pPr>
      <w:r>
        <w:t xml:space="preserve">2.2. [Przesłanka druga]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7"/>
    <w:bookmarkEnd w:id="28"/>
    <w:bookmarkStart w:id="29" w:name="X4966a09c6838a6bb5d9494d9afb493496dca90f"/>
    <w:p>
      <w:pPr>
        <w:pStyle w:val="Heading1"/>
      </w:pPr>
      <w:r>
        <w:t xml:space="preserve">Rozdział III. Problemy szczegółowe i orzecznictwo</w:t>
      </w:r>
    </w:p>
    <w:p>
      <w:pPr>
        <w:pStyle w:val="FirstParagraph"/>
      </w:pPr>
      <w:r>
        <w:rPr>
          <w:i/>
          <w:iCs/>
        </w:rPr>
        <w:t xml:space="preserve">[Kwestie sporne, linia orzecznicza, porównanie stanowisk i własna ocena. Orzeczenia cytuj z sądem, datą i sygnaturą.]</w:t>
      </w:r>
    </w:p>
    <w:bookmarkEnd w:id="29"/>
    <w:bookmarkStart w:id="30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rPr>
          <w:i/>
          <w:iCs/>
        </w:rPr>
        <w:t xml:space="preserve">[Wnioski de lege lata (jak jest) i — jeśli zasadne — de lege ferenda (jak być powinno). Odpowiedz na problem postawiony we wstępie. Bez nowych wątków.]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b/>
          <w:bCs/>
        </w:rPr>
        <w:t xml:space="preserve">Literatura: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p>
      <w:pPr>
        <w:pStyle w:val="FirstParagraph"/>
      </w:pPr>
      <w:r>
        <w:rPr>
          <w:b/>
          <w:bCs/>
        </w:rPr>
        <w:t xml:space="preserve">Akty prawne: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[Pełna nazwa aktu z datą (Dz.U. rok, poz. …).]</w:t>
      </w:r>
    </w:p>
    <w:p>
      <w:pPr>
        <w:pStyle w:val="FirstParagraph"/>
      </w:pPr>
      <w:r>
        <w:rPr>
          <w:b/>
          <w:bCs/>
        </w:rPr>
        <w:t xml:space="preserve">Orzecznictwo: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[Wyrok / postanowienie … z dnia …, sygn. akt …]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prawa</dc:title>
  <dc:creator/>
  <dc:language>pl</dc:language>
  <cp:keywords/>
  <dcterms:created xsi:type="dcterms:W3CDTF">2026-06-14T11:19:18Z</dcterms:created>
  <dcterms:modified xsi:type="dcterms:W3CDTF">2026-06-14T11:19:18Z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Metoda dogmatycznoprawna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